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4425B" w14:textId="10A7B869" w:rsidR="00932BA9" w:rsidRDefault="00F54CE6" w:rsidP="00F54CE6">
      <w:pPr>
        <w:jc w:val="center"/>
      </w:pPr>
      <w:r>
        <w:rPr>
          <w:noProof/>
        </w:rPr>
        <w:drawing>
          <wp:inline distT="0" distB="0" distL="0" distR="0" wp14:anchorId="2A9A3AC0" wp14:editId="6713DA0D">
            <wp:extent cx="2615384" cy="1028700"/>
            <wp:effectExtent l="0" t="0" r="0" b="0"/>
            <wp:docPr id="1064308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7116" cy="1033315"/>
                    </a:xfrm>
                    <a:prstGeom prst="rect">
                      <a:avLst/>
                    </a:prstGeom>
                    <a:noFill/>
                  </pic:spPr>
                </pic:pic>
              </a:graphicData>
            </a:graphic>
          </wp:inline>
        </w:drawing>
      </w:r>
    </w:p>
    <w:p w14:paraId="7B90E173" w14:textId="77777777" w:rsidR="005C67DF" w:rsidRDefault="005C67DF" w:rsidP="005C67DF">
      <w:pPr>
        <w:jc w:val="center"/>
        <w:rPr>
          <w:b/>
          <w:bCs/>
        </w:rPr>
      </w:pPr>
    </w:p>
    <w:p w14:paraId="42BC40AE" w14:textId="2D7BA5B5" w:rsidR="00F54CE6" w:rsidRDefault="00F54CE6" w:rsidP="005C67DF">
      <w:pPr>
        <w:jc w:val="center"/>
        <w:rPr>
          <w:b/>
          <w:bCs/>
        </w:rPr>
      </w:pPr>
      <w:r w:rsidRPr="005C67DF">
        <w:rPr>
          <w:b/>
          <w:bCs/>
        </w:rPr>
        <w:t>FAC</w:t>
      </w:r>
      <w:r w:rsidRPr="005C67DF">
        <w:rPr>
          <w:b/>
          <w:bCs/>
        </w:rPr>
        <w:t>ULTADES Y OBLIGACIONES DE LOS PRESIDENTES MUNICIPALES</w:t>
      </w:r>
    </w:p>
    <w:p w14:paraId="5604DBEA" w14:textId="77777777" w:rsidR="00F54CE6" w:rsidRDefault="00F54CE6" w:rsidP="00F54CE6">
      <w:pPr>
        <w:jc w:val="both"/>
      </w:pPr>
      <w:r>
        <w:t xml:space="preserve"> </w:t>
      </w:r>
      <w:r w:rsidRPr="00F54CE6">
        <w:rPr>
          <w:b/>
          <w:bCs/>
        </w:rPr>
        <w:t>ARTÍCULO 59.-</w:t>
      </w:r>
      <w:r>
        <w:t xml:space="preserve">El Presidente Municipal ajustará su actuación a lo dispuesto en la Constitución Política de los Estados Unidos Mexicanos, la Constitución Política del Estado, en esta Ley, en sus reglamentos internos y en los bandos de policía y gobierno correspondientes. En caso de facultades no exclusivas, podrá delegarlas en términos de la normatividad municipal. </w:t>
      </w:r>
    </w:p>
    <w:p w14:paraId="0F26DEA9" w14:textId="6138AAFF" w:rsidR="00F54CE6" w:rsidRDefault="00F54CE6" w:rsidP="00F54CE6">
      <w:pPr>
        <w:jc w:val="both"/>
      </w:pPr>
      <w:r>
        <w:t xml:space="preserve">El Presidente Municipal, asumirá la representación jurídica del Ayuntamiento en los litigios en que éste fuera parte, cuando el Síndico esté impedido legalmente para ello, o no la asuma por cualquier causa, quien, de ser necesario, podrá nombrar apoderados. </w:t>
      </w:r>
    </w:p>
    <w:p w14:paraId="20AFFEE4" w14:textId="77777777" w:rsidR="00F54CE6" w:rsidRDefault="00F54CE6" w:rsidP="00F54CE6">
      <w:pPr>
        <w:jc w:val="both"/>
      </w:pPr>
      <w:r w:rsidRPr="00F54CE6">
        <w:rPr>
          <w:b/>
          <w:bCs/>
        </w:rPr>
        <w:t>ARTÍCULO 60.-</w:t>
      </w:r>
      <w:r>
        <w:t xml:space="preserve"> Los presidentes municipales asumirán las siguientes:</w:t>
      </w:r>
    </w:p>
    <w:p w14:paraId="0A5D3ACC" w14:textId="77777777" w:rsidR="00F54CE6" w:rsidRDefault="00F54CE6" w:rsidP="00F54CE6">
      <w:pPr>
        <w:jc w:val="both"/>
      </w:pPr>
      <w:r>
        <w:t xml:space="preserve"> I.- Facultades y Obligaciones:</w:t>
      </w:r>
    </w:p>
    <w:p w14:paraId="22E749A0" w14:textId="77777777" w:rsidR="00F54CE6" w:rsidRDefault="00F54CE6" w:rsidP="00F54CE6">
      <w:pPr>
        <w:jc w:val="both"/>
      </w:pPr>
      <w:r>
        <w:t xml:space="preserve"> a) Promulgar y ejecutar los bandos, reglamentos, acuerdos y demás normatividad municipal, aprobados por el Ayuntamiento;</w:t>
      </w:r>
    </w:p>
    <w:p w14:paraId="08CD2DAE" w14:textId="77777777" w:rsidR="00F54CE6" w:rsidRDefault="00F54CE6" w:rsidP="00F54CE6">
      <w:pPr>
        <w:jc w:val="both"/>
      </w:pPr>
      <w:r>
        <w:t xml:space="preserve"> b) Presidir y participar en las sesiones del Ayuntamiento, con voto de calidad en caso de empate, conforme a su normatividad interna; </w:t>
      </w:r>
    </w:p>
    <w:p w14:paraId="321D3BA7" w14:textId="77777777" w:rsidR="00F54CE6" w:rsidRDefault="00F54CE6" w:rsidP="00F54CE6">
      <w:pPr>
        <w:jc w:val="both"/>
      </w:pPr>
      <w:r>
        <w:t xml:space="preserve">c) Cumplir y hacer cumplir las disposiciones contenidas en las leyes y reglamentos federales, estatales y municipales; así como los acuerdos del Ayuntamiento; </w:t>
      </w:r>
    </w:p>
    <w:p w14:paraId="055DD12D" w14:textId="77777777" w:rsidR="00F54CE6" w:rsidRDefault="00F54CE6" w:rsidP="00F54CE6">
      <w:pPr>
        <w:jc w:val="both"/>
      </w:pPr>
      <w:r>
        <w:t>d) Rendir anualmente al Ayuntamiento, el día 5 de septiembre de cada año, un informe detallado sobre el estado que guarda la Administración Pública Municipal y las labores realizadas. Cuando Ley Orgánica Municipal para el Estado de Hidalgo. Instituto de Estudios Legislativos. 35 por causas de fuerza mayor no fuere posible en esta fecha, se hará en otra, previa autorización del Ayuntamiento que expedirá el acuerdo, señalando fecha y hora para este acto, sin que exceda del 20 de septiembre;</w:t>
      </w:r>
    </w:p>
    <w:p w14:paraId="3C7CFBE3" w14:textId="77777777" w:rsidR="00F54CE6" w:rsidRDefault="00F54CE6" w:rsidP="00F54CE6">
      <w:pPr>
        <w:jc w:val="both"/>
      </w:pPr>
      <w:r>
        <w:t xml:space="preserve"> e) Vigilar la recaudación en todas las ramas de la Hacienda Municipal, conforme a las disposiciones que expida el Ayuntamiento;</w:t>
      </w:r>
    </w:p>
    <w:p w14:paraId="764454DF" w14:textId="77777777" w:rsidR="00F54CE6" w:rsidRDefault="00F54CE6" w:rsidP="00F54CE6">
      <w:pPr>
        <w:jc w:val="both"/>
      </w:pPr>
      <w:r>
        <w:t xml:space="preserve"> f) Autorizar a la Tesorería Municipal, las órdenes de pago, conforme al Presupuesto aprobado por el Ayuntamiento; </w:t>
      </w:r>
    </w:p>
    <w:p w14:paraId="5575C5A5" w14:textId="77777777" w:rsidR="00F54CE6" w:rsidRDefault="00F54CE6" w:rsidP="00F54CE6">
      <w:pPr>
        <w:jc w:val="both"/>
      </w:pPr>
      <w:r>
        <w:t>g) Constituir el Comité de Planeación del Desarrollo Municipal, con la participación de representantes de los sectores público, social y privado, y de profesionistas y técnicos que residan dentro de su territorio; así como el Comité de Desarrollo Urbano Municipal, en los términos del Reglamento respectivo;</w:t>
      </w:r>
    </w:p>
    <w:p w14:paraId="138BB2D2" w14:textId="77777777" w:rsidR="00F54CE6" w:rsidRDefault="00F54CE6" w:rsidP="00F54CE6">
      <w:pPr>
        <w:jc w:val="both"/>
      </w:pPr>
      <w:r>
        <w:lastRenderedPageBreak/>
        <w:t xml:space="preserve"> h) Cumplir con el Plan Estatal de Desarrollo, el del Municipio y los programas sectoriales, regionales y especiales aprobados, respecto a lo que se refiere a su Municipio. A más tardar, noventa días después de tomar posesión de su cargo, el Presidente Municipal deberá presentar un Plan Municipal de Desarrollo Urbano que contenga los Planes de Desarrollo Rural para los Pueblos y Comunidades Indígenas en caso de contar con población indígena reconocida así como, el que corresponda al desarrollo agropecuario municipal; Párrafo del inciso reformado P.O. Alcance cuatro del 21 de octubre de 2022. Asimismo, contará hasta con ciento ochenta días naturales para presupuestar, gestionar lo conducente, ordenar la elaboración y aprobar en sesión de cabildo, el Atlas Municipal de Riesgos correspondiente o en su caso, actualizarlo durante su gestión. Párrafo del inciso reformado, P.O. Alcance del 29 de marzo de 2023. </w:t>
      </w:r>
    </w:p>
    <w:p w14:paraId="5426158D" w14:textId="77777777" w:rsidR="00F54CE6" w:rsidRDefault="00F54CE6" w:rsidP="00F54CE6">
      <w:pPr>
        <w:jc w:val="both"/>
      </w:pPr>
      <w:r>
        <w:t>i) Coadyuvar con las Autoridades Federales en la aplicación y cumplimiento de las disposiciones previstas en los artículos 27 y 30 de la Constitución Política de los Estados Unidos Mexicanos, de acuerdo a su normatividad interna;</w:t>
      </w:r>
    </w:p>
    <w:p w14:paraId="5EBD04B4" w14:textId="77777777" w:rsidR="00F54CE6" w:rsidRDefault="00F54CE6" w:rsidP="00F54CE6">
      <w:pPr>
        <w:jc w:val="both"/>
      </w:pPr>
      <w:r>
        <w:t xml:space="preserve"> j) Vigilar que los funcionarios y comisiones encargadas de los diferentes servicios municipales, cumplan puntualmente con su cometido, de acuerdo con los reglamentos municipales correspondientes;</w:t>
      </w:r>
    </w:p>
    <w:p w14:paraId="4EA8582C" w14:textId="77777777" w:rsidR="00F54CE6" w:rsidRDefault="00F54CE6" w:rsidP="00F54CE6">
      <w:pPr>
        <w:jc w:val="both"/>
      </w:pPr>
      <w:r>
        <w:t xml:space="preserve"> k) Mandar fijar las placas distintivas en las calles, jardines, plazas y paseos públicos, cuya nomenclatura haya sido aprobada por el Ayuntamiento; </w:t>
      </w:r>
    </w:p>
    <w:p w14:paraId="05EB638E" w14:textId="77777777" w:rsidR="00F54CE6" w:rsidRDefault="00F54CE6" w:rsidP="00F54CE6">
      <w:pPr>
        <w:jc w:val="both"/>
      </w:pPr>
      <w:r>
        <w:t>k BIS). Implementar el Programa Municipal de Cultura y Derechos Culturales que sea aprobado por el Ayuntamiento;</w:t>
      </w:r>
    </w:p>
    <w:p w14:paraId="29329C5D" w14:textId="77777777" w:rsidR="005C67DF" w:rsidRDefault="00F54CE6" w:rsidP="00F54CE6">
      <w:pPr>
        <w:jc w:val="both"/>
      </w:pPr>
      <w:r>
        <w:t xml:space="preserve"> l) Tener, bajo su mando, los cuerpos de seguridad para la conservación del orden público, con excepción de las facultades que se reservan al Presidente de la República y al Gobernador del Estado, conforme a lo establecido por la fracción VII del Artículo 115 de la Constitución Política de los Estados Unidos Mexicanos; </w:t>
      </w:r>
    </w:p>
    <w:p w14:paraId="063CBCB5" w14:textId="77777777" w:rsidR="005C67DF" w:rsidRDefault="00F54CE6" w:rsidP="00F54CE6">
      <w:pPr>
        <w:jc w:val="both"/>
      </w:pPr>
      <w:r>
        <w:t>m) Solicitar la autorización del Ayuntamiento para ausentarse del Municipio, hasta por treinta días, si el plazo excediere de este término, conocerá y resolverá el Congreso del Estado;</w:t>
      </w:r>
    </w:p>
    <w:p w14:paraId="6382FEC8" w14:textId="77777777" w:rsidR="005C67DF" w:rsidRDefault="00F54CE6" w:rsidP="00F54CE6">
      <w:pPr>
        <w:jc w:val="both"/>
      </w:pPr>
      <w:r>
        <w:t xml:space="preserve"> n) Promover lo necesario para que los oficiales y funcionarios por delegación del Registro del Estado Familiar, desempeñen en el Municipio los servicios que les competen, en los términos establecidos en la Constitución Política del Estado y demás leyes de la materia, y vigilar su cumplimiento; </w:t>
      </w:r>
    </w:p>
    <w:p w14:paraId="338934A3" w14:textId="77777777" w:rsidR="005C67DF" w:rsidRDefault="00F54CE6" w:rsidP="00F54CE6">
      <w:pPr>
        <w:jc w:val="both"/>
      </w:pPr>
      <w:r>
        <w:t>o) Obligar crediticiamente al Municipio en forma mancomunada con el Secretario General y el Tesorero Municipal. Cuando el pago de estas obligaciones vaya más allá del período de su ejercicio, el Acuerdo deberá ser aprobado por las dos terceras partes de los integrantes del Ayuntamiento;</w:t>
      </w:r>
    </w:p>
    <w:p w14:paraId="0F471DFE" w14:textId="77777777" w:rsidR="005C67DF" w:rsidRDefault="00F54CE6" w:rsidP="00F54CE6">
      <w:pPr>
        <w:jc w:val="both"/>
      </w:pPr>
      <w:r>
        <w:t xml:space="preserve"> p) Solicitar la expropiación de bienes por causa de utilidad pública, como lo previene la Constitución Política del Estado; </w:t>
      </w:r>
    </w:p>
    <w:p w14:paraId="5FAE7C56" w14:textId="31B531E0" w:rsidR="00F54CE6" w:rsidRDefault="00F54CE6" w:rsidP="00F54CE6">
      <w:pPr>
        <w:jc w:val="both"/>
      </w:pPr>
      <w:r>
        <w:t>q) Formular anualmente, con apoyo de la Tesorería Municipal, la iniciativa de la Ley de Ingresos y remitirla al Congreso del Estado para su aprobación, a más tardar el primer día hábil del mes de octubre;</w:t>
      </w:r>
    </w:p>
    <w:sectPr w:rsidR="00F54C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CE6"/>
    <w:rsid w:val="005C67DF"/>
    <w:rsid w:val="00932BA9"/>
    <w:rsid w:val="00F54C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E2BF"/>
  <w15:chartTrackingRefBased/>
  <w15:docId w15:val="{1A27CECC-A760-49C5-8066-825E8D40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54C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54C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54CE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54CE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54CE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54CE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54CE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54CE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54CE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4CE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54CE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54CE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54CE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54CE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54CE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54CE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54CE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54CE6"/>
    <w:rPr>
      <w:rFonts w:eastAsiaTheme="majorEastAsia" w:cstheme="majorBidi"/>
      <w:color w:val="272727" w:themeColor="text1" w:themeTint="D8"/>
    </w:rPr>
  </w:style>
  <w:style w:type="paragraph" w:styleId="Ttulo">
    <w:name w:val="Title"/>
    <w:basedOn w:val="Normal"/>
    <w:next w:val="Normal"/>
    <w:link w:val="TtuloCar"/>
    <w:uiPriority w:val="10"/>
    <w:qFormat/>
    <w:rsid w:val="00F54C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54CE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54CE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54CE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54CE6"/>
    <w:pPr>
      <w:spacing w:before="160"/>
      <w:jc w:val="center"/>
    </w:pPr>
    <w:rPr>
      <w:i/>
      <w:iCs/>
      <w:color w:val="404040" w:themeColor="text1" w:themeTint="BF"/>
    </w:rPr>
  </w:style>
  <w:style w:type="character" w:customStyle="1" w:styleId="CitaCar">
    <w:name w:val="Cita Car"/>
    <w:basedOn w:val="Fuentedeprrafopredeter"/>
    <w:link w:val="Cita"/>
    <w:uiPriority w:val="29"/>
    <w:rsid w:val="00F54CE6"/>
    <w:rPr>
      <w:i/>
      <w:iCs/>
      <w:color w:val="404040" w:themeColor="text1" w:themeTint="BF"/>
    </w:rPr>
  </w:style>
  <w:style w:type="paragraph" w:styleId="Prrafodelista">
    <w:name w:val="List Paragraph"/>
    <w:basedOn w:val="Normal"/>
    <w:uiPriority w:val="34"/>
    <w:qFormat/>
    <w:rsid w:val="00F54CE6"/>
    <w:pPr>
      <w:ind w:left="720"/>
      <w:contextualSpacing/>
    </w:pPr>
  </w:style>
  <w:style w:type="character" w:styleId="nfasisintenso">
    <w:name w:val="Intense Emphasis"/>
    <w:basedOn w:val="Fuentedeprrafopredeter"/>
    <w:uiPriority w:val="21"/>
    <w:qFormat/>
    <w:rsid w:val="00F54CE6"/>
    <w:rPr>
      <w:i/>
      <w:iCs/>
      <w:color w:val="0F4761" w:themeColor="accent1" w:themeShade="BF"/>
    </w:rPr>
  </w:style>
  <w:style w:type="paragraph" w:styleId="Citadestacada">
    <w:name w:val="Intense Quote"/>
    <w:basedOn w:val="Normal"/>
    <w:next w:val="Normal"/>
    <w:link w:val="CitadestacadaCar"/>
    <w:uiPriority w:val="30"/>
    <w:qFormat/>
    <w:rsid w:val="00F54C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54CE6"/>
    <w:rPr>
      <w:i/>
      <w:iCs/>
      <w:color w:val="0F4761" w:themeColor="accent1" w:themeShade="BF"/>
    </w:rPr>
  </w:style>
  <w:style w:type="character" w:styleId="Referenciaintensa">
    <w:name w:val="Intense Reference"/>
    <w:basedOn w:val="Fuentedeprrafopredeter"/>
    <w:uiPriority w:val="32"/>
    <w:qFormat/>
    <w:rsid w:val="00F54C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812</Words>
  <Characters>4469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Bugarin Olvera</dc:creator>
  <cp:keywords/>
  <dc:description/>
  <cp:lastModifiedBy>Gerardo Bugarin Olvera</cp:lastModifiedBy>
  <cp:revision>1</cp:revision>
  <dcterms:created xsi:type="dcterms:W3CDTF">2024-04-11T15:06:00Z</dcterms:created>
  <dcterms:modified xsi:type="dcterms:W3CDTF">2024-04-11T15:18:00Z</dcterms:modified>
</cp:coreProperties>
</file>